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406C6" w14:paraId="09C3126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C45A83" w14:textId="77777777" w:rsidR="00A406C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3D1269D" w14:textId="77777777" w:rsidR="00A406C6" w:rsidRDefault="00000000">
            <w:pPr>
              <w:spacing w:after="0" w:line="240" w:lineRule="auto"/>
            </w:pPr>
            <w:r>
              <w:t>27870</w:t>
            </w:r>
          </w:p>
        </w:tc>
      </w:tr>
      <w:tr w:rsidR="00A406C6" w14:paraId="40F518E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BA5CA31" w14:textId="77777777" w:rsidR="00A406C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24A8C4C" w14:textId="77777777" w:rsidR="00A406C6" w:rsidRDefault="00000000">
            <w:pPr>
              <w:spacing w:after="0" w:line="240" w:lineRule="auto"/>
            </w:pPr>
            <w:r>
              <w:t>DJEČJI VRTIĆ KOŠUTICA</w:t>
            </w:r>
          </w:p>
        </w:tc>
      </w:tr>
      <w:tr w:rsidR="00A406C6" w14:paraId="5D8B616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CA035B" w14:textId="77777777" w:rsidR="00A406C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1EF89F0" w14:textId="77777777" w:rsidR="00A406C6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7257701" w14:textId="77777777" w:rsidR="00A406C6" w:rsidRDefault="00000000">
      <w:r>
        <w:br/>
      </w:r>
    </w:p>
    <w:p w14:paraId="03533B22" w14:textId="77777777" w:rsidR="00A406C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B102BB2" w14:textId="77777777" w:rsidR="00A406C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66902D1" w14:textId="77777777" w:rsidR="00A406C6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259DCA6B" w14:textId="77777777" w:rsidR="00A406C6" w:rsidRDefault="00A406C6"/>
    <w:p w14:paraId="316B3115" w14:textId="77777777" w:rsidR="00A406C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846ADAB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4B139E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17E6B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BAE1A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3167A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229E7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E45C0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6D7DA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557446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14D03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B43AB0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C6088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501F24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60.038,50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78AD5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90.547,53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5F6A8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  <w:tr w:rsidR="00A406C6" w14:paraId="183159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CA551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F0977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AE96E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9FA94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76.666,49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EBC89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88.776,50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3932A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  <w:tr w:rsidR="00A406C6" w14:paraId="35F9B4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004F4" w14:textId="77777777" w:rsidR="00A406C6" w:rsidRDefault="00A406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3AE813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5D5CD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7FC75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CC5F5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1.771,03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31D5A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06C6" w14:paraId="1FA045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DC607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2D8A8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E5DE6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53B97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BCD39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CD47B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06C6" w14:paraId="252498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ACF06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3506CE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2B659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A3FF0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3AF3C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64A7D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06C6" w14:paraId="776CD9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62AD7" w14:textId="77777777" w:rsidR="00A406C6" w:rsidRDefault="00A406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D621AC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6735C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49340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1B76B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6746A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06C6" w14:paraId="491740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4D3A5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82D98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9F317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F8F26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37DD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EB30A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06C6" w14:paraId="553856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72A99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C9E0CF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24C00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A7DEF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DFCCF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879DF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06C6" w14:paraId="783BF0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2E013" w14:textId="77777777" w:rsidR="00A406C6" w:rsidRDefault="00A406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3B2AF2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B4B13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BE47A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90E95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16A69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06C6" w14:paraId="635567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33481" w14:textId="77777777" w:rsidR="00A406C6" w:rsidRDefault="00A406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82079C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AE833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AE889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79AD9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1.771,03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C50D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E7FB3B3" w14:textId="77777777" w:rsidR="00A406C6" w:rsidRDefault="00A406C6">
      <w:pPr>
        <w:spacing w:after="0"/>
      </w:pPr>
    </w:p>
    <w:p w14:paraId="641DCF5D" w14:textId="77777777" w:rsidR="00A406C6" w:rsidRDefault="00000000">
      <w:r>
        <w:t>U ovom izvještajno razdoblju ostvaren je višak prihoda poslovanja u iznosu 1.771,03 eura, preneseni manjak iz prošlogodišnjeg razdoblja iznosi 22.450,27 eura iz čega proizlazi manjak prihoda i primitaka za pokriće u slijedećem razdoblju u iznosu 20.679,24 eura. </w:t>
      </w:r>
    </w:p>
    <w:p w14:paraId="66A90DDB" w14:textId="77777777" w:rsidR="00A406C6" w:rsidRDefault="00000000">
      <w:r>
        <w:br/>
      </w:r>
    </w:p>
    <w:p w14:paraId="7E857A0C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72F55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8295A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73971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34C10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9DB80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6A79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87A36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760578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F244D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06CDF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D8B1E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ECB27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60.038,50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45510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90.547,53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FFBA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14:paraId="4AE22502" w14:textId="77777777" w:rsidR="00A406C6" w:rsidRDefault="00A406C6">
      <w:pPr>
        <w:spacing w:after="0"/>
      </w:pPr>
    </w:p>
    <w:p w14:paraId="60B292C5" w14:textId="77777777" w:rsidR="00A406C6" w:rsidRDefault="00000000">
      <w:r>
        <w:t>Prihodi poslovanja su veći radi većih prijenosa od strane nadležnog proračuna.</w:t>
      </w:r>
    </w:p>
    <w:p w14:paraId="3DB56FA0" w14:textId="77777777" w:rsidR="00A406C6" w:rsidRDefault="00A406C6"/>
    <w:p w14:paraId="748821B7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71585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26C7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78B77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E083B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E9B8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1203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DFB8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220C27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3D7EA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7F1A15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84496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C07BB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11.270,17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18E97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10.735,40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801DC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14:paraId="47652C48" w14:textId="77777777" w:rsidR="00A406C6" w:rsidRDefault="00A406C6">
      <w:pPr>
        <w:spacing w:after="0"/>
      </w:pPr>
    </w:p>
    <w:p w14:paraId="0F6096EF" w14:textId="77777777" w:rsidR="00A406C6" w:rsidRDefault="00000000">
      <w:r>
        <w:t>Ostali nespomenuti prihodi odnose se na naplatu smještaja djece u dječjem vrtiću. Manji su u odnosu na prošlogodišnje izvještajno razdoblje radi nepoštivanja valute naplate računa od strane roditelja.</w:t>
      </w:r>
    </w:p>
    <w:p w14:paraId="078AFAF6" w14:textId="77777777" w:rsidR="00A406C6" w:rsidRDefault="00A406C6"/>
    <w:p w14:paraId="79CA6251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0B0379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AAB0B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0BB4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E984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46F5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092D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DC5A1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79B670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BA5D7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F5EDBE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E5430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077D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1B0F2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DFED9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07862B" w14:textId="77777777" w:rsidR="00A406C6" w:rsidRDefault="00A406C6">
      <w:pPr>
        <w:spacing w:after="0"/>
      </w:pPr>
    </w:p>
    <w:p w14:paraId="26B2FB8F" w14:textId="77777777" w:rsidR="00A406C6" w:rsidRDefault="00000000">
      <w:r>
        <w:t>Tekuće donacije odnose se na donaciju repromaterijala od strane trgovačkog društva.</w:t>
      </w:r>
    </w:p>
    <w:p w14:paraId="3B6971EB" w14:textId="77777777" w:rsidR="00A406C6" w:rsidRDefault="00A406C6"/>
    <w:p w14:paraId="57441D76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642F77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B1094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8005D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2E0B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3290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A41B3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71437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2E1ED1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84878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A0CBC2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592BE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B3E84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48.768,33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A3056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79.710,13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D19AD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</w:tbl>
    <w:p w14:paraId="6F6351AE" w14:textId="77777777" w:rsidR="00A406C6" w:rsidRDefault="00A406C6">
      <w:pPr>
        <w:spacing w:after="0"/>
      </w:pPr>
    </w:p>
    <w:p w14:paraId="5041607E" w14:textId="77777777" w:rsidR="00A406C6" w:rsidRDefault="00000000">
      <w:r>
        <w:t xml:space="preserve">Prihodi iz nadležnog proračuna za financiranje rashoda poslovanja su veći i obuhvaćaju </w:t>
      </w:r>
      <w:proofErr w:type="spellStart"/>
      <w:r>
        <w:t>doznaćena</w:t>
      </w:r>
      <w:proofErr w:type="spellEnd"/>
      <w:r>
        <w:t xml:space="preserve"> sredstva Osnivača (Općina Ferdinandovac) te sredstva iz Državnog proračuna za fiskalnu održivost dječjih vrtića.</w:t>
      </w:r>
    </w:p>
    <w:p w14:paraId="771FAB58" w14:textId="77777777" w:rsidR="00A406C6" w:rsidRDefault="00000000">
      <w:r>
        <w:t> </w:t>
      </w:r>
    </w:p>
    <w:p w14:paraId="14FD4C8D" w14:textId="77777777" w:rsidR="00A406C6" w:rsidRDefault="00A406C6"/>
    <w:p w14:paraId="546E812F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203040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EB840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F305E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F33B4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F6B04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95523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41401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47EE8C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B56C4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CA2F2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426F5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7676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76.666,49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60767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88.776,50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A6A401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14:paraId="25A18D1C" w14:textId="77777777" w:rsidR="00A406C6" w:rsidRDefault="00A406C6">
      <w:pPr>
        <w:spacing w:after="0"/>
      </w:pPr>
    </w:p>
    <w:p w14:paraId="41AF2E4F" w14:textId="77777777" w:rsidR="00A406C6" w:rsidRDefault="00000000">
      <w:r>
        <w:t>Rashodi poslovanja u ovom izvještajnom razdoblju su veći radi sveopćeg rasta cijena, a najviše radi povećanja osnovice za obračun plaća zaposlenima kao i promjene koeficijenata radnih mjesta.</w:t>
      </w:r>
    </w:p>
    <w:p w14:paraId="78905CF2" w14:textId="77777777" w:rsidR="00A406C6" w:rsidRDefault="00A406C6"/>
    <w:p w14:paraId="554A9E5B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3B104B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9FF5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6B21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AAFEA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B672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0C6B2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33C62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7F63AD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9730D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2FA240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033B6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CAB60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54.516,05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77D6E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63.357,33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3D308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14:paraId="2DF96350" w14:textId="77777777" w:rsidR="00A406C6" w:rsidRDefault="00A406C6">
      <w:pPr>
        <w:spacing w:after="0"/>
      </w:pPr>
    </w:p>
    <w:p w14:paraId="5363B46D" w14:textId="77777777" w:rsidR="00A406C6" w:rsidRDefault="00000000">
      <w:r>
        <w:t>Plaće za redovan rad su veće radi povećanja osnovice za obračun plaća kao i koeficijenata radnih mjesta.</w:t>
      </w:r>
    </w:p>
    <w:p w14:paraId="330D9490" w14:textId="77777777" w:rsidR="00A406C6" w:rsidRDefault="00A406C6"/>
    <w:p w14:paraId="2B091F6C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3D5C7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7342D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94FD4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85BAB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19F4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8B080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7F771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75EB95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ACD7F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A4ADE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6F64D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239EAC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AF6E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E4A77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69D5A973" w14:textId="77777777" w:rsidR="00A406C6" w:rsidRDefault="00A406C6">
      <w:pPr>
        <w:spacing w:after="0"/>
      </w:pPr>
    </w:p>
    <w:p w14:paraId="44D28F99" w14:textId="77777777" w:rsidR="00A406C6" w:rsidRDefault="00000000">
      <w:r>
        <w:t>Ostali rashodi za zaposlene odnose se na isplatu potpore smrti člana uže obitelji radnika.</w:t>
      </w:r>
    </w:p>
    <w:p w14:paraId="5CDBACDC" w14:textId="77777777" w:rsidR="00A406C6" w:rsidRDefault="00A406C6"/>
    <w:p w14:paraId="72834A50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6363A8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6C976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B8B03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0AF1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98CED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020D6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8892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5325D7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4E95D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95706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C4A88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44871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8.995,15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FBF10A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10.453,97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AEC3D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14:paraId="6DCFB088" w14:textId="77777777" w:rsidR="00A406C6" w:rsidRDefault="00A406C6">
      <w:pPr>
        <w:spacing w:after="0"/>
      </w:pPr>
    </w:p>
    <w:p w14:paraId="53B44372" w14:textId="77777777" w:rsidR="00A406C6" w:rsidRDefault="00000000">
      <w:r>
        <w:t>Doprinosi za obvezno zdravstveno osiguranje su veći radi povećanja bruto plaća.</w:t>
      </w:r>
    </w:p>
    <w:p w14:paraId="458C57F0" w14:textId="77777777" w:rsidR="00A406C6" w:rsidRDefault="00A406C6"/>
    <w:p w14:paraId="34165EC4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245377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E511B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A52B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45BD8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4691A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0D932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92956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6A69ED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75B05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0B8AAF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43A70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28C8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575C7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41442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7CDAC2DE" w14:textId="77777777" w:rsidR="00A406C6" w:rsidRDefault="00A406C6">
      <w:pPr>
        <w:spacing w:after="0"/>
      </w:pPr>
    </w:p>
    <w:p w14:paraId="6F72A9F1" w14:textId="77777777" w:rsidR="00A406C6" w:rsidRDefault="00000000">
      <w:r>
        <w:t>Naknade za prijevoz, za rad na terenu i odvojeni život su veće radi zapošljavanja djelatnice iz okolnog mjesta kojoj se isplaćuju putni troškovi.</w:t>
      </w:r>
    </w:p>
    <w:p w14:paraId="1CEE86F4" w14:textId="77777777" w:rsidR="00A406C6" w:rsidRDefault="00A406C6"/>
    <w:p w14:paraId="05BBF09F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401F33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ABD2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7869E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42221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E37D0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FE8BA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FE9F6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50A0E9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FB58B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E43B2F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F61EE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C91A6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C4AE5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5.428,88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A218DE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14:paraId="481FEAC0" w14:textId="77777777" w:rsidR="00A406C6" w:rsidRDefault="00A406C6">
      <w:pPr>
        <w:spacing w:after="0"/>
      </w:pPr>
    </w:p>
    <w:p w14:paraId="0B7DA6B0" w14:textId="77777777" w:rsidR="00A406C6" w:rsidRDefault="00000000">
      <w:r>
        <w:t>Rashodi za materijal i sirovine su veći radi sveopćeg porasta cijena.</w:t>
      </w:r>
    </w:p>
    <w:p w14:paraId="6E7066BB" w14:textId="77777777" w:rsidR="00A406C6" w:rsidRDefault="00A406C6"/>
    <w:p w14:paraId="692207FF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28E84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9A96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510E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7A154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4DAC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9ADC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D8370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2EE77B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91AF1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DB81AB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A492D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604D6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4562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97918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499,5</w:t>
            </w:r>
          </w:p>
        </w:tc>
      </w:tr>
    </w:tbl>
    <w:p w14:paraId="017F07F7" w14:textId="77777777" w:rsidR="00A406C6" w:rsidRDefault="00A406C6">
      <w:pPr>
        <w:spacing w:after="0"/>
      </w:pPr>
    </w:p>
    <w:p w14:paraId="016149DA" w14:textId="77777777" w:rsidR="00A406C6" w:rsidRDefault="00000000">
      <w:r>
        <w:t>Usluge tekućeg i investicijskog održavanja su veće i odnose se na servise aparata.</w:t>
      </w:r>
    </w:p>
    <w:p w14:paraId="0C5AEFBD" w14:textId="77777777" w:rsidR="00A406C6" w:rsidRDefault="00A406C6"/>
    <w:p w14:paraId="17ABE5D6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0577C9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D087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AE07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36078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8D102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70569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72BCB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65FD3A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5BA9C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4DA7C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EA71A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D8B68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9CB1C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198BD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14:paraId="3EBB9C98" w14:textId="77777777" w:rsidR="00A406C6" w:rsidRDefault="00A406C6">
      <w:pPr>
        <w:spacing w:after="0"/>
      </w:pPr>
    </w:p>
    <w:p w14:paraId="3E73529A" w14:textId="77777777" w:rsidR="00A406C6" w:rsidRDefault="00000000">
      <w:r>
        <w:t>Komunalne usluge su veće radi povećanja cijene odvoza miješanog komunalnog otpada.</w:t>
      </w:r>
    </w:p>
    <w:p w14:paraId="6934C08C" w14:textId="77777777" w:rsidR="00A406C6" w:rsidRDefault="00A406C6"/>
    <w:p w14:paraId="27CBBC90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5FE062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DA3E6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5823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2A6F7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C4A2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51D06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72FC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5994D0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F2DA6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6FC5D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C6B6D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2272A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545C1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1F299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59,5</w:t>
            </w:r>
          </w:p>
        </w:tc>
      </w:tr>
    </w:tbl>
    <w:p w14:paraId="3D13181B" w14:textId="77777777" w:rsidR="00A406C6" w:rsidRDefault="00A406C6">
      <w:pPr>
        <w:spacing w:after="0"/>
      </w:pPr>
    </w:p>
    <w:p w14:paraId="2090A930" w14:textId="77777777" w:rsidR="00A406C6" w:rsidRDefault="00000000">
      <w:r>
        <w:t>Zdravstvene i veterinarske usluge su manje i odnose se na obvezne i preventivne preglede zaposlenih.</w:t>
      </w:r>
    </w:p>
    <w:p w14:paraId="68B7670F" w14:textId="77777777" w:rsidR="00A406C6" w:rsidRDefault="00A406C6"/>
    <w:p w14:paraId="5EF9955F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7D30DF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43F12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45C0B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C0F48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2E53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15C2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A36A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321B2D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C10DE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EFF948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AF077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7A646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2A93E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372E3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35,8</w:t>
            </w:r>
          </w:p>
        </w:tc>
      </w:tr>
    </w:tbl>
    <w:p w14:paraId="57A3F8B1" w14:textId="77777777" w:rsidR="00A406C6" w:rsidRDefault="00A406C6">
      <w:pPr>
        <w:spacing w:after="0"/>
      </w:pPr>
    </w:p>
    <w:p w14:paraId="48889596" w14:textId="77777777" w:rsidR="00A406C6" w:rsidRDefault="00000000">
      <w:r>
        <w:t xml:space="preserve">Računalne usluge su manje jer u ovom izvještajnom razdoblju nije bilo naplate </w:t>
      </w:r>
      <w:proofErr w:type="spellStart"/>
      <w:r>
        <w:t>višegdišnje</w:t>
      </w:r>
      <w:proofErr w:type="spellEnd"/>
      <w:r>
        <w:t xml:space="preserve"> arhive </w:t>
      </w:r>
      <w:proofErr w:type="spellStart"/>
      <w:r>
        <w:t>eračuna</w:t>
      </w:r>
      <w:proofErr w:type="spellEnd"/>
      <w:r>
        <w:t>.</w:t>
      </w:r>
    </w:p>
    <w:p w14:paraId="3ADF7BED" w14:textId="77777777" w:rsidR="00A406C6" w:rsidRDefault="00A406C6"/>
    <w:p w14:paraId="2AA2042C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750F4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6D3FE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F801A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25491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30077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59B23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D799D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510DF9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A6104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C8B265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07B4B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6EBB4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D0AD1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4D722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31841A" w14:textId="77777777" w:rsidR="00A406C6" w:rsidRDefault="00A406C6">
      <w:pPr>
        <w:spacing w:after="0"/>
      </w:pPr>
    </w:p>
    <w:p w14:paraId="26A589C7" w14:textId="77777777" w:rsidR="00A406C6" w:rsidRDefault="00000000">
      <w:r>
        <w:t xml:space="preserve">Bankarskih usluga i usluga platnog prometa u ovom izvještajnom razdoblju nema jer je sa </w:t>
      </w:r>
      <w:proofErr w:type="spellStart"/>
      <w:r>
        <w:t>početkog</w:t>
      </w:r>
      <w:proofErr w:type="spellEnd"/>
      <w:r>
        <w:t xml:space="preserve"> godine vrtić u sustavu Riznice. </w:t>
      </w:r>
    </w:p>
    <w:p w14:paraId="37A350D7" w14:textId="77777777" w:rsidR="00A406C6" w:rsidRDefault="00A406C6"/>
    <w:p w14:paraId="0F610EC4" w14:textId="77777777" w:rsidR="00A406C6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406C6" w14:paraId="41B4B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033B2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BF9D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DC16C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204CF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F3200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DD155" w14:textId="77777777" w:rsidR="00A406C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06C6" w14:paraId="241292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18160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D1E22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9EB85" w14:textId="77777777" w:rsidR="00A406C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D401C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17.723,43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B13024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090DE" w14:textId="77777777" w:rsidR="00A406C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79A844D" w14:textId="77777777" w:rsidR="00A406C6" w:rsidRDefault="00A406C6">
      <w:pPr>
        <w:spacing w:after="0"/>
      </w:pPr>
    </w:p>
    <w:p w14:paraId="7DD27CBF" w14:textId="77777777" w:rsidR="00A406C6" w:rsidRDefault="00000000">
      <w:r>
        <w:t xml:space="preserve">Na žiro računu i u </w:t>
      </w:r>
      <w:proofErr w:type="spellStart"/>
      <w:r>
        <w:t>blagani</w:t>
      </w:r>
      <w:proofErr w:type="spellEnd"/>
      <w:r>
        <w:t xml:space="preserve"> nema novčanih sredstava jer je sa 01.01.2026. godine dječji vrtić u sustavu Riznice. </w:t>
      </w:r>
    </w:p>
    <w:p w14:paraId="0F08B87B" w14:textId="77777777" w:rsidR="00A406C6" w:rsidRDefault="00A406C6"/>
    <w:sectPr w:rsidR="00A4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C6"/>
    <w:rsid w:val="00145D45"/>
    <w:rsid w:val="00A406C6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29A5"/>
  <w15:docId w15:val="{AB17C590-AC86-4060-B0FD-BCE5C9B6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2026-04-09T10:58:00Z</dcterms:created>
  <dcterms:modified xsi:type="dcterms:W3CDTF">2026-04-09T10:58:00Z</dcterms:modified>
</cp:coreProperties>
</file>